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  <w:spacing w:beforeLines="0" w:after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26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</w:rPr>
        <w:t>促进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eastAsia="zh-CN"/>
        </w:rPr>
        <w:t>开放型经济发展水平提升</w:t>
      </w:r>
    </w:p>
    <w:p>
      <w:pPr>
        <w:pStyle w:val="2"/>
        <w:spacing w:beforeLines="0" w:after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eastAsia="zh-CN"/>
        </w:rPr>
        <w:t>专项资金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（利用外资奖励事项）</w:t>
      </w:r>
    </w:p>
    <w:p>
      <w:pPr>
        <w:spacing w:beforeLines="0" w:afterLines="0" w:line="600" w:lineRule="exact"/>
        <w:jc w:val="center"/>
        <w:rPr>
          <w:rFonts w:hint="eastAsia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申报指南</w:t>
      </w:r>
    </w:p>
    <w:p>
      <w:pPr>
        <w:pStyle w:val="3"/>
        <w:adjustRightInd/>
        <w:snapToGrid/>
        <w:spacing w:beforeLines="0" w:afterLines="0" w:line="600" w:lineRule="exact"/>
        <w:ind w:firstLine="640" w:firstLineChars="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u w:val="none" w:color="auto"/>
          <w:lang w:eastAsia="zh-CN"/>
        </w:rPr>
      </w:pPr>
    </w:p>
    <w:p>
      <w:pPr>
        <w:pStyle w:val="3"/>
        <w:adjustRightInd/>
        <w:snapToGrid/>
        <w:spacing w:beforeLines="0" w:afterLines="0" w:line="600" w:lineRule="exact"/>
        <w:ind w:firstLine="640" w:firstLineChars="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 w:color="auto"/>
          <w:lang w:eastAsia="zh-CN"/>
        </w:rPr>
        <w:t>一、奖励主体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符合《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广东省进一步加大吸引和利用外商投资力度的专项实施方案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/>
        </w:rPr>
        <w:t>粤商务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规字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/>
        </w:rPr>
        <w:t>〔20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/>
        </w:rPr>
        <w:t>〕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/>
        </w:rPr>
        <w:t>号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）规定，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/>
        </w:rPr>
        <w:t>河源市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/>
        </w:rPr>
        <w:t>内依法设立并登记注册的外商投资企业（含港澳台资企业），不含金融业、房地产业企业。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>二、奖励</w:t>
      </w:r>
      <w:r>
        <w:rPr>
          <w:rFonts w:hint="eastAsia" w:eastAsia="黑体" w:cs="Times New Roman"/>
          <w:color w:val="auto"/>
          <w:sz w:val="32"/>
          <w:szCs w:val="32"/>
          <w:u w:val="none" w:color="auto"/>
          <w:lang w:val="en-US" w:eastAsia="zh-CN"/>
        </w:rPr>
        <w:t>标准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　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（一）外商投资企业投资奖励。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　　1.对在河源市设立的外商投资企业：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年新增实际外资金额合计达1000万美元及以上的，高技术制造业企业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按不高于新增实际外资金额3%的比例予以奖励,其他制造业、高技术服务业企业按不高于新增实际外资金额2%的比例予以奖励，其他行业企业按不高于新增实际外资金额1%的比例予以奖励。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上述投资奖励中，高技术制造业、其他制造业单个企业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2026年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最高奖励人民币5000万元，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在粤商务规字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文执行期内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累计最高奖励人民币15000万元；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高技术服务业、其他行业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单个企业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2026年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最高奖励人民币2000万元，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在粤商务规字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文执行期内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累计最高奖励人民币8000万元。　　　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　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（二）外资跨国公司总部奖励。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600" w:lineRule="exact"/>
        <w:ind w:firstLine="658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/>
        </w:rPr>
        <w:t>对经我省认定的外资跨国公司地区总部，注册地在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河源市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/>
        </w:rPr>
        <w:t>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/>
        </w:rPr>
        <w:t>年新增实际外资金额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eastAsia="zh-CN"/>
        </w:rPr>
        <w:t>合计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/>
        </w:rPr>
        <w:t>达500万美元及以上的，每家给予一次性500万元奖励，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在粤商务规字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文执行期内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/>
        </w:rPr>
        <w:t>获总部奖励的不再列入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/>
        </w:rPr>
        <w:t>2026年支持对象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/>
        </w:rPr>
        <w:t>。</w:t>
      </w:r>
    </w:p>
    <w:p>
      <w:pPr>
        <w:numPr>
          <w:ilvl w:val="0"/>
          <w:numId w:val="1"/>
        </w:numPr>
        <w:spacing w:beforeLines="0" w:afterLines="0" w:line="600" w:lineRule="exact"/>
        <w:ind w:firstLine="645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申报材料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申报材料包括但不限于以下内容：</w:t>
      </w:r>
    </w:p>
    <w:p>
      <w:pPr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2"/>
          <w:sz w:val="32"/>
          <w:szCs w:val="32"/>
          <w:highlight w:val="none"/>
          <w:lang w:eastAsia="zh-CN"/>
        </w:rPr>
        <w:t>省级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2"/>
          <w:sz w:val="32"/>
          <w:szCs w:val="32"/>
          <w:highlight w:val="none"/>
        </w:rPr>
        <w:t>促进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2"/>
          <w:sz w:val="32"/>
          <w:szCs w:val="32"/>
          <w:highlight w:val="none"/>
          <w:lang w:eastAsia="zh-CN"/>
        </w:rPr>
        <w:t>开放型经济发展水平提升专项资金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（利用外资奖励事项）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申报表。</w:t>
      </w:r>
    </w:p>
    <w:p>
      <w:pPr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）外商投资企业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设立或变更登记通知书及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（以申报截止日前最新版本为准）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）由具备法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定资质的境内会计师事务所出具的申报企业验资报告复印件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（多份验资报告按验资报告时间先后排序）。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申报企业20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年实际外资到资证明的复印件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（任一即可）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：外汇主管部门业务登记凭证、银行入账业务回单、银行收汇客户回单、FDI入账登记表及其他由第三方出具的且法律认可的入资证明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（到资证明文件按入资先后排序）。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）申报企业承诺书（应注明申报奖励类别、具体金额，承诺申报材料属实，并自愿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承担因申报不实带来的一切后果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同时须承诺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在奖励资金拨付到位后2年内，将新增资本及获奖资金投入至实际建设或经营，以及自2024年起五年内不减少注册资本、不转为内资企业，并切实履行承诺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六）通过国家企业信用信息公示系统查询或信用中国（广东）网查询的公共信用信息报告。（截至申报日期前不存在未被修复的严重失信行为，未被“信用广东”平台列入严重失信主体名单。如有处罚记录的，需另提交已缴纳相应罚款等消除处罚记录的证明材料。）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u w:val="none"/>
          <w:lang w:eastAsia="zh-CN"/>
        </w:rPr>
        <w:t>根据《广东省鼓励跨国公司设立地区总部办法（修订版）》（粤商务规字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3号文）有关规定，由省商务厅出具的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外资跨国公司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总部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u w:val="none"/>
          <w:lang w:eastAsia="zh-CN"/>
        </w:rPr>
        <w:t>认定文件。</w:t>
      </w:r>
    </w:p>
    <w:p>
      <w:pPr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以上材料需逐份加盖企业公章，并按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上述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排序装订。其中：</w:t>
      </w:r>
    </w:p>
    <w:p>
      <w:pPr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申报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外商投资企业投资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奖励提交：第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）项；</w:t>
      </w:r>
    </w:p>
    <w:p>
      <w:pPr>
        <w:spacing w:beforeLines="0" w:afterLines="0" w:line="600" w:lineRule="exact"/>
        <w:ind w:firstLine="640" w:firstLineChars="200"/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申报外资跨国公司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总部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奖励提交：第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七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项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u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评审原则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（一）实际外资金额是指外方投资者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 w:color="auto"/>
          <w:lang w:val="en-US" w:eastAsia="zh-CN" w:bidi="ar-SA"/>
        </w:rPr>
        <w:t>以境外现汇、跨境人民币、利润再投资和资本公积等4种方式实缴或转增企业注册资本，并通过商务部门2024年核查公布的实际使用外资金额。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 w:color="auto"/>
          <w:lang w:val="en-US" w:eastAsia="zh-CN" w:bidi="ar-SA"/>
        </w:rPr>
        <w:t>（二）企业所属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行业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以其主营业务为准，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划分依据为《中</w:t>
      </w:r>
      <w:r>
        <w:rPr>
          <w:rFonts w:hint="eastAsia" w:eastAsia="仿宋_GB2312" w:cs="Times New Roman"/>
          <w:color w:val="auto"/>
          <w:sz w:val="32"/>
          <w:szCs w:val="32"/>
          <w:u w:val="none" w:color="auto"/>
          <w:lang w:eastAsia="zh-CN"/>
        </w:rPr>
        <w:t>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人民共和国国家标准国民经济行业分类》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，其中高技术制造业、高技术服务业分别参照国家统计局《高技术产业（制造业）分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类（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）》、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《高技术产业（服务业）分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类（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）》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分类标准执行。</w:t>
      </w:r>
      <w:r>
        <w:rPr>
          <w:rFonts w:hint="eastAsia" w:eastAsia="仿宋_GB2312" w:cs="Times New Roman"/>
          <w:color w:val="auto"/>
          <w:sz w:val="32"/>
          <w:szCs w:val="32"/>
          <w:u w:val="none" w:color="auto"/>
          <w:lang w:eastAsia="zh-CN"/>
        </w:rPr>
        <w:t>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通过业务部门管理系统（商务、市场监管、税务部门系统）数据、企业财务审计报告、行业主管部门认定以及征求相关领域专家意见等方式，对申报企业主营业务进行综合判定。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（三）外资跨国公司地区总部需符合《广东省鼓励跨国公司设立地区总部办法（修订版）》（粤商务规字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〔2021〕3号）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规定，并通过省级商务主管部门认定。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（四）同一外商投资者在河源市登记注册的多家外商投资企业，每家企业均可作为单个奖励主体适用上述奖励标准。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 w:color="auto"/>
          <w:lang w:val="en-US" w:eastAsia="zh-CN" w:bidi="ar-SA"/>
        </w:rPr>
        <w:t>（五）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同时符合两个奖励方向的企业，可选择其一进行申报，同一年度内不重复奖励。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 w:color="auto"/>
          <w:lang w:val="en-US" w:eastAsia="zh-CN" w:bidi="ar-SA"/>
        </w:rPr>
        <w:t>申报奖励的企业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 w:color="auto"/>
          <w:lang w:val="en-US" w:eastAsia="zh-CN" w:bidi="ar-SA"/>
        </w:rPr>
        <w:t>合法合规经营，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highlight w:val="none"/>
          <w:u w:val="none" w:color="auto"/>
          <w:lang w:val="en-US" w:eastAsia="zh-CN" w:bidi="ar-SA"/>
        </w:rPr>
        <w:t>自2024年起至申报截止日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 w:color="auto"/>
          <w:lang w:val="en-US" w:eastAsia="zh-CN" w:bidi="ar-SA"/>
        </w:rPr>
        <w:t>在产品安全、企业诚信、缴税纳税、环境保护、金融监管、安全生产、知识产权、劳动社保等方面无严重违法违规行为并造成严重社会不良影响。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highlight w:val="none"/>
          <w:u w:val="none" w:color="auto"/>
          <w:lang w:val="en-US" w:eastAsia="zh-CN" w:bidi="ar-SA"/>
        </w:rPr>
        <w:t>可通过国家企业信用信息公示系统查询、信用中国（广东）网查询或征求有关行业主管部门意见等方式进行核查确认。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u w:val="none"/>
          <w:lang w:eastAsia="zh-CN"/>
        </w:rPr>
        <w:t>（七）企业申报金额和按支持标准核定金额，以孰低原则确定最终支持金额。</w:t>
      </w:r>
    </w:p>
    <w:p>
      <w:pPr>
        <w:adjustRightInd w:val="0"/>
        <w:snapToGrid w:val="0"/>
        <w:spacing w:before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eastAsia="zh-CN"/>
        </w:rPr>
        <w:t>（八）原则上，项目评审单位与验资单位不为同一家单位。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u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u w:val="none"/>
        </w:rPr>
        <w:t>）资金评审工作中涉及本外币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none"/>
        </w:rPr>
        <w:t>兑换的，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none"/>
          <w:lang w:eastAsia="zh-CN"/>
        </w:rPr>
        <w:t>按以下规则办理：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firstLine="640" w:firstLineChars="200"/>
        <w:jc w:val="left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u w:val="none"/>
          <w:lang w:val="en-US" w:eastAsia="zh-CN"/>
        </w:rPr>
        <w:t>1.企业出资原币为人民币，直接以商务部实际核查公布的人民币数计算奖励金额。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firstLine="640" w:firstLineChars="200"/>
        <w:jc w:val="left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u w:val="none"/>
          <w:lang w:val="en-US" w:eastAsia="zh-CN"/>
        </w:rPr>
        <w:t>2.企业出资原币为外币的，直接以商务部实际核查公布的美元数计算奖励金额。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firstLine="640" w:firstLineChars="200"/>
        <w:jc w:val="left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u w:val="none"/>
          <w:lang w:val="en-US" w:eastAsia="zh-CN"/>
        </w:rPr>
        <w:t>3.企业出资原币既有人民币又有外币的，人民币部分以商务部实际核查公布的人民币数计算奖励金额，外币部分以商务部实际核查公布的美元数计算奖励金额。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right="0" w:firstLine="640" w:firstLineChars="200"/>
        <w:jc w:val="left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u w:val="none"/>
          <w:lang w:val="en-US" w:eastAsia="zh-CN"/>
        </w:rPr>
        <w:t>4.美元兑人民币年平均汇率以国家统计局发布的《中华人民共和国2024年国民经济和社会发展统计公报》为准，保留4位小数。</w:t>
      </w:r>
    </w:p>
    <w:p>
      <w:pPr>
        <w:pStyle w:val="2"/>
        <w:rPr>
          <w:rFonts w:hint="default"/>
        </w:rPr>
      </w:pPr>
    </w:p>
    <w:p>
      <w:pPr>
        <w:snapToGrid w:val="0"/>
        <w:spacing w:beforeLines="0" w:afterLines="0" w:line="60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snapToGrid w:val="0"/>
        <w:spacing w:beforeLines="0" w:afterLines="0" w:line="600" w:lineRule="exact"/>
        <w:ind w:left="2238" w:leftChars="304" w:hanging="1600" w:hanging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-1.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省级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开放型经济发展水平提升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专项资金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利用外资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奖励事项）申报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表</w:t>
      </w:r>
    </w:p>
    <w:p>
      <w:pPr>
        <w:snapToGrid w:val="0"/>
        <w:spacing w:beforeLines="0" w:afterLines="0" w:line="600" w:lineRule="exact"/>
        <w:ind w:left="1600" w:leftChars="0" w:hanging="1600" w:hanging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1-2.申报承诺书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60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pStyle w:val="3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snapToGrid w:val="0"/>
        <w:spacing w:beforeLines="0" w:afterLines="0" w:line="60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pStyle w:val="3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snapToGrid w:val="0"/>
        <w:spacing w:beforeLines="0" w:afterLines="0" w:line="60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pStyle w:val="3"/>
        <w:rPr>
          <w:rFonts w:hint="eastAsia"/>
        </w:rPr>
      </w:pPr>
    </w:p>
    <w:p>
      <w:pPr>
        <w:snapToGrid w:val="0"/>
        <w:spacing w:beforeLines="0" w:afterLines="0" w:line="600" w:lineRule="exact"/>
        <w:jc w:val="left"/>
        <w:rPr>
          <w:rFonts w:hint="eastAsia" w:ascii="方正小标宋简体" w:hAnsi="方正小标宋简体" w:eastAsia="方正小标宋简体" w:cs="方正小标宋简体"/>
          <w:snapToGrid/>
          <w:color w:val="auto"/>
          <w:spacing w:val="-20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1-1</w:t>
      </w:r>
    </w:p>
    <w:p>
      <w:pPr>
        <w:snapToGrid w:val="0"/>
        <w:spacing w:beforeLines="0" w:afterLines="0" w:line="240" w:lineRule="auto"/>
        <w:jc w:val="both"/>
        <w:rPr>
          <w:rFonts w:hint="eastAsia" w:ascii="方正小标宋简体" w:hAnsi="方正小标宋简体" w:eastAsia="方正小标宋简体" w:cs="方正小标宋简体"/>
          <w:snapToGrid/>
          <w:color w:val="auto"/>
          <w:spacing w:val="-2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spacing w:val="-20"/>
          <w:kern w:val="2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napToGrid/>
          <w:color w:val="auto"/>
          <w:spacing w:val="-20"/>
          <w:kern w:val="2"/>
          <w:sz w:val="44"/>
          <w:szCs w:val="44"/>
        </w:rPr>
        <w:t>0</w:t>
      </w:r>
      <w:r>
        <w:rPr>
          <w:rFonts w:hint="eastAsia" w:ascii="方正小标宋简体" w:hAnsi="方正小标宋简体" w:eastAsia="方正小标宋简体" w:cs="方正小标宋简体"/>
          <w:snapToGrid/>
          <w:color w:val="auto"/>
          <w:spacing w:val="-20"/>
          <w:kern w:val="2"/>
          <w:sz w:val="44"/>
          <w:szCs w:val="44"/>
          <w:lang w:val="en-US" w:eastAsia="zh-CN"/>
        </w:rPr>
        <w:t>26</w:t>
      </w:r>
      <w:r>
        <w:rPr>
          <w:rFonts w:hint="eastAsia" w:ascii="方正小标宋简体" w:hAnsi="方正小标宋简体" w:eastAsia="方正小标宋简体" w:cs="方正小标宋简体"/>
          <w:snapToGrid/>
          <w:color w:val="auto"/>
          <w:spacing w:val="-20"/>
          <w:kern w:val="2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napToGrid/>
          <w:color w:val="auto"/>
          <w:spacing w:val="-20"/>
          <w:kern w:val="2"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napToGrid/>
          <w:color w:val="auto"/>
          <w:spacing w:val="-20"/>
          <w:kern w:val="2"/>
          <w:sz w:val="44"/>
          <w:szCs w:val="44"/>
        </w:rPr>
        <w:t>促进</w:t>
      </w:r>
      <w:r>
        <w:rPr>
          <w:rFonts w:hint="eastAsia" w:ascii="方正小标宋简体" w:hAnsi="方正小标宋简体" w:eastAsia="方正小标宋简体" w:cs="方正小标宋简体"/>
          <w:snapToGrid/>
          <w:color w:val="auto"/>
          <w:spacing w:val="-20"/>
          <w:kern w:val="2"/>
          <w:sz w:val="44"/>
          <w:szCs w:val="44"/>
          <w:lang w:eastAsia="zh-CN"/>
        </w:rPr>
        <w:t>开放型经济发展水平提升专项</w:t>
      </w:r>
    </w:p>
    <w:p>
      <w:pPr>
        <w:snapToGrid w:val="0"/>
        <w:spacing w:beforeLines="0" w:afterLines="0" w:line="240" w:lineRule="auto"/>
        <w:ind w:left="28" w:leftChars="0" w:hanging="28" w:hangingChars="7"/>
        <w:jc w:val="center"/>
        <w:rPr>
          <w:rFonts w:hint="eastAsia" w:ascii="方正大标宋简体" w:hAnsi="方正大标宋简体" w:eastAsia="方正大标宋简体" w:cs="方正大标宋简体"/>
          <w:color w:val="auto"/>
          <w:spacing w:val="-2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spacing w:val="-20"/>
          <w:kern w:val="2"/>
          <w:sz w:val="44"/>
          <w:szCs w:val="44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  <w:t>（利用外资奖励事项）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u w:val="none"/>
        </w:rPr>
        <w:t>申报表</w:t>
      </w:r>
    </w:p>
    <w:tbl>
      <w:tblPr>
        <w:tblStyle w:val="10"/>
        <w:tblpPr w:leftFromText="180" w:rightFromText="180" w:vertAnchor="text" w:horzAnchor="page" w:tblpX="1159" w:tblpY="101"/>
        <w:tblOverlap w:val="never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730"/>
        <w:gridCol w:w="1950"/>
        <w:gridCol w:w="2055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</w:rPr>
              <w:t>名称</w:t>
            </w:r>
          </w:p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（盖公章）</w:t>
            </w:r>
          </w:p>
        </w:tc>
        <w:tc>
          <w:tcPr>
            <w:tcW w:w="6697" w:type="dxa"/>
            <w:gridSpan w:val="4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</w:rPr>
              <w:t>联系人及电话</w:t>
            </w:r>
          </w:p>
        </w:tc>
        <w:tc>
          <w:tcPr>
            <w:tcW w:w="6697" w:type="dxa"/>
            <w:gridSpan w:val="4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</w:rPr>
              <w:t>所属地市</w:t>
            </w:r>
          </w:p>
        </w:tc>
        <w:tc>
          <w:tcPr>
            <w:tcW w:w="6697" w:type="dxa"/>
            <w:gridSpan w:val="4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企业地址</w:t>
            </w:r>
          </w:p>
        </w:tc>
        <w:tc>
          <w:tcPr>
            <w:tcW w:w="6697" w:type="dxa"/>
            <w:gridSpan w:val="4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664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所属行业</w:t>
            </w:r>
          </w:p>
        </w:tc>
        <w:tc>
          <w:tcPr>
            <w:tcW w:w="6697" w:type="dxa"/>
            <w:gridSpan w:val="4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请按照国民经济行业分类填写主营业务所属行业。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vMerge w:val="restart"/>
            <w:noWrap w:val="0"/>
            <w:vAlign w:val="center"/>
          </w:tcPr>
          <w:p>
            <w:pPr>
              <w:snapToGrid w:val="0"/>
              <w:spacing w:beforeLines="0" w:afterLines="0" w:line="6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实际外资金额</w:t>
            </w:r>
          </w:p>
          <w:p>
            <w:pPr>
              <w:snapToGrid w:val="0"/>
              <w:spacing w:beforeLines="0" w:afterLines="0" w:line="6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lang w:eastAsia="zh-CN"/>
              </w:rPr>
              <w:t>（万美元）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入资金额</w:t>
            </w:r>
          </w:p>
          <w:p>
            <w:pPr>
              <w:pStyle w:val="7"/>
              <w:spacing w:line="360" w:lineRule="exact"/>
              <w:ind w:left="0" w:leftChars="0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（万美元）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入资方式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商务部核查</w:t>
            </w:r>
          </w:p>
          <w:p>
            <w:pPr>
              <w:snapToGrid w:val="0"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公布日期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vMerge w:val="continue"/>
            <w:noWrap w:val="0"/>
            <w:vAlign w:val="center"/>
          </w:tcPr>
          <w:p>
            <w:pPr>
              <w:snapToGrid w:val="0"/>
              <w:spacing w:beforeLines="0" w:afterLines="0" w:line="6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2024年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vMerge w:val="continue"/>
            <w:noWrap w:val="0"/>
            <w:vAlign w:val="center"/>
          </w:tcPr>
          <w:p>
            <w:pPr>
              <w:snapToGrid w:val="0"/>
              <w:spacing w:beforeLines="0" w:afterLines="0" w:line="6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2024年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vMerge w:val="continue"/>
            <w:noWrap w:val="0"/>
            <w:vAlign w:val="center"/>
          </w:tcPr>
          <w:p>
            <w:pPr>
              <w:snapToGrid w:val="0"/>
              <w:spacing w:beforeLines="0" w:afterLines="0" w:line="6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2024年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vMerge w:val="continue"/>
            <w:noWrap w:val="0"/>
            <w:vAlign w:val="center"/>
          </w:tcPr>
          <w:p>
            <w:pPr>
              <w:snapToGrid w:val="0"/>
              <w:spacing w:beforeLines="0" w:afterLines="0" w:line="6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2024年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vMerge w:val="continue"/>
            <w:noWrap w:val="0"/>
            <w:vAlign w:val="center"/>
          </w:tcPr>
          <w:p>
            <w:pPr>
              <w:snapToGrid w:val="0"/>
              <w:spacing w:beforeLines="0" w:afterLines="0" w:line="6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2024年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64" w:type="dxa"/>
            <w:vMerge w:val="continue"/>
            <w:noWrap w:val="0"/>
            <w:vAlign w:val="center"/>
          </w:tcPr>
          <w:p>
            <w:pPr>
              <w:snapToGrid w:val="0"/>
              <w:spacing w:beforeLines="0" w:afterLines="0" w:line="6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697" w:type="dxa"/>
            <w:gridSpan w:val="4"/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总额：　　　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664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lang w:eastAsia="zh-CN"/>
              </w:rPr>
              <w:t>奖励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</w:rPr>
              <w:t>类别及金额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（在□内划“√”，保留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位小数）</w:t>
            </w:r>
          </w:p>
        </w:tc>
        <w:tc>
          <w:tcPr>
            <w:tcW w:w="6697" w:type="dxa"/>
            <w:gridSpan w:val="4"/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u w:val="none" w:color="auto"/>
                <w:lang w:val="en-US" w:eastAsia="zh-CN" w:bidi="ar-SA"/>
              </w:rPr>
              <w:t>外商投资企业投资奖励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  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 w:color="auto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  万元</w:t>
            </w:r>
          </w:p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u w:val="none" w:color="auto"/>
                <w:lang w:val="en-US" w:eastAsia="zh-CN" w:bidi="ar-SA"/>
              </w:rPr>
              <w:t>外资跨国公司总部奖励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  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 w:color="auto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  万元</w:t>
            </w:r>
          </w:p>
        </w:tc>
      </w:tr>
    </w:tbl>
    <w:p>
      <w:pPr>
        <w:snapToGrid w:val="0"/>
        <w:spacing w:beforeLines="0" w:afterLines="0"/>
        <w:ind w:left="0" w:hanging="14" w:hangingChars="7"/>
        <w:jc w:val="center"/>
        <w:rPr>
          <w:rFonts w:hint="default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tLeas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24"/>
          <w:szCs w:val="24"/>
          <w:u w:val="none"/>
        </w:rPr>
      </w:pPr>
    </w:p>
    <w:p>
      <w:pPr>
        <w:snapToGrid w:val="0"/>
        <w:spacing w:beforeLines="0" w:afterLine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highlight w:val="none"/>
          <w:u w:val="none" w:color="auto"/>
          <w:lang w:val="en-US" w:eastAsia="zh-CN" w:bidi="ar-SA"/>
        </w:rPr>
        <w:t>注：入资方式请填写境外现汇、跨境人民币、利润再投资或资本公积转增资。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tLeast"/>
        <w:ind w:left="0" w:leftChars="0" w:right="0" w:rightChars="0" w:firstLine="3080" w:firstLineChars="7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书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130"/>
        <w:gridCol w:w="248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  <w:jc w:val="center"/>
        </w:trPr>
        <w:tc>
          <w:tcPr>
            <w:tcW w:w="2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申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报企业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名称</w:t>
            </w:r>
          </w:p>
        </w:tc>
        <w:tc>
          <w:tcPr>
            <w:tcW w:w="691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  <w:jc w:val="center"/>
        </w:trPr>
        <w:tc>
          <w:tcPr>
            <w:tcW w:w="9588" w:type="dxa"/>
            <w:gridSpan w:val="4"/>
            <w:noWrap w:val="0"/>
            <w:vAlign w:val="top"/>
          </w:tcPr>
          <w:p>
            <w:pPr>
              <w:snapToGrid w:val="0"/>
              <w:spacing w:beforeLines="0" w:afterLines="0" w:line="5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申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报企业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郑重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如下：</w:t>
            </w:r>
          </w:p>
          <w:p>
            <w:pPr>
              <w:snapToGrid w:val="0"/>
              <w:spacing w:beforeLines="0" w:afterLines="0"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1.申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报企业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依法注册，具备申报资格；</w:t>
            </w:r>
          </w:p>
          <w:p>
            <w:pPr>
              <w:snapToGrid w:val="0"/>
              <w:spacing w:beforeLines="0" w:afterLines="0" w:line="50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2.申报企业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  <w:u w:val="none"/>
                <w:lang w:val="en-US" w:eastAsia="zh-CN" w:bidi="ar-SA"/>
              </w:rPr>
              <w:t>无严重违法违规行为并造成严重社会不良影响；</w:t>
            </w:r>
          </w:p>
          <w:p>
            <w:pPr>
              <w:snapToGrid w:val="0"/>
              <w:spacing w:beforeLines="0" w:afterLines="0"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.本次申报  个项目（详见附表），共上报申报文件资料   页；</w:t>
            </w:r>
          </w:p>
          <w:p>
            <w:pPr>
              <w:numPr>
                <w:ilvl w:val="0"/>
                <w:numId w:val="0"/>
              </w:numPr>
              <w:snapToGrid w:val="0"/>
              <w:spacing w:beforeLines="0" w:afterLines="0"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本次申报的奖励类别、具体金额属实；</w:t>
            </w:r>
          </w:p>
          <w:p>
            <w:pPr>
              <w:snapToGrid w:val="0"/>
              <w:spacing w:beforeLines="0" w:afterLines="0" w:line="500" w:lineRule="exact"/>
              <w:ind w:left="799" w:leftChars="266" w:hanging="240" w:hanging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.本次申报的所有文件准确、真实、完整和有效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复印件与原件相符；</w:t>
            </w:r>
          </w:p>
          <w:p>
            <w:pPr>
              <w:snapToGrid w:val="0"/>
              <w:spacing w:beforeLines="0" w:afterLines="0"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6.接受有关主管部门为审核本申请而进行的必要核查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snapToGrid w:val="0"/>
              <w:spacing w:beforeLines="0" w:afterLines="0" w:line="500" w:lineRule="exact"/>
              <w:ind w:left="0" w:hanging="720" w:hangingChars="3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7.在奖励资金拨付到位后2年内，将新增资本及获奖资金投入至实际建设或经营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。无合理原因不能履行承诺的，由负责评审的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市级业务主管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部门按程序收回奖励资金；</w:t>
            </w:r>
          </w:p>
          <w:p>
            <w:pPr>
              <w:snapToGrid w:val="0"/>
              <w:spacing w:beforeLines="0" w:afterLines="0" w:line="500" w:lineRule="exact"/>
              <w:ind w:left="0" w:hanging="720" w:hangingChars="3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8.自2024年起五年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内不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减少注册资本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、不转为内资企业。无合理原因不能履行承诺的，由负责评审的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市级业务主管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部门按程序收回奖励资金。</w:t>
            </w:r>
          </w:p>
          <w:p>
            <w:pPr>
              <w:snapToGrid w:val="0"/>
              <w:spacing w:beforeLines="0" w:afterLines="0" w:line="500" w:lineRule="exact"/>
              <w:ind w:firstLine="720" w:firstLineChars="3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本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自愿承担因申报不实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及不履行承诺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带来的一切后果。</w:t>
            </w:r>
          </w:p>
          <w:p>
            <w:pPr>
              <w:snapToGrid w:val="0"/>
              <w:spacing w:beforeLines="0" w:afterLines="0" w:line="5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　　　　　　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申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报企业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授权代表：（签名）</w:t>
            </w:r>
          </w:p>
          <w:p>
            <w:pPr>
              <w:snapToGrid w:val="0"/>
              <w:spacing w:beforeLines="0" w:afterLines="0" w:line="5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                                     申请单位盖章：</w:t>
            </w:r>
          </w:p>
          <w:p>
            <w:pPr>
              <w:snapToGrid w:val="0"/>
              <w:spacing w:beforeLines="0" w:afterLines="0" w:line="5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                            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日期：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银行帐户帐号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银行帐户名</w:t>
            </w:r>
          </w:p>
        </w:tc>
        <w:tc>
          <w:tcPr>
            <w:tcW w:w="2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开户银行名称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开户行地址</w:t>
            </w:r>
          </w:p>
        </w:tc>
        <w:tc>
          <w:tcPr>
            <w:tcW w:w="2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电子邮件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移动电话</w:t>
            </w:r>
          </w:p>
        </w:tc>
        <w:tc>
          <w:tcPr>
            <w:tcW w:w="2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联系传真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备注：1.申报企业授权代表签名栏须手签，使用名章无效。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3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银行帐户信息须为机构帐户，用于接收财政支持资金，务必正确填写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531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6902C9-28DC-47D4-A319-AD3AD6DC1E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00D86849-B93A-47BC-B663-C39AA171D3A1}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FBCA248-10F5-4653-B7D3-C7291B24DF3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C049CF0-A4AB-46F0-85B6-D2C5A44C3FC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0134A0F-4C3C-4891-B87A-3F57502E94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CD0298"/>
    <w:multiLevelType w:val="singleLevel"/>
    <w:tmpl w:val="DECD02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02D38"/>
    <w:rsid w:val="00ED7363"/>
    <w:rsid w:val="00F13E93"/>
    <w:rsid w:val="04B818C2"/>
    <w:rsid w:val="0525322B"/>
    <w:rsid w:val="09743694"/>
    <w:rsid w:val="09D50B4B"/>
    <w:rsid w:val="0AAC5010"/>
    <w:rsid w:val="0B092FE0"/>
    <w:rsid w:val="0C62121A"/>
    <w:rsid w:val="0FA8587B"/>
    <w:rsid w:val="111E74BF"/>
    <w:rsid w:val="14B63EB0"/>
    <w:rsid w:val="1A1548CC"/>
    <w:rsid w:val="1BD50A9D"/>
    <w:rsid w:val="1C6F086A"/>
    <w:rsid w:val="1C7432D7"/>
    <w:rsid w:val="1EE900EA"/>
    <w:rsid w:val="1EED3491"/>
    <w:rsid w:val="2076102D"/>
    <w:rsid w:val="23D75F97"/>
    <w:rsid w:val="25A96994"/>
    <w:rsid w:val="28144489"/>
    <w:rsid w:val="2ACE3198"/>
    <w:rsid w:val="2F860EA5"/>
    <w:rsid w:val="31B82C8F"/>
    <w:rsid w:val="32556DB2"/>
    <w:rsid w:val="32A218A2"/>
    <w:rsid w:val="32AF1CB3"/>
    <w:rsid w:val="33183012"/>
    <w:rsid w:val="3791783E"/>
    <w:rsid w:val="3D352BE4"/>
    <w:rsid w:val="3DD433A8"/>
    <w:rsid w:val="41680873"/>
    <w:rsid w:val="468177FC"/>
    <w:rsid w:val="476F2F33"/>
    <w:rsid w:val="48E03D45"/>
    <w:rsid w:val="4A9A79D4"/>
    <w:rsid w:val="4AAF23C0"/>
    <w:rsid w:val="4B6A16E5"/>
    <w:rsid w:val="4B98049B"/>
    <w:rsid w:val="4BB1442B"/>
    <w:rsid w:val="50031219"/>
    <w:rsid w:val="50420215"/>
    <w:rsid w:val="54FF2E2C"/>
    <w:rsid w:val="55B02D38"/>
    <w:rsid w:val="56A4597E"/>
    <w:rsid w:val="5ACA2D57"/>
    <w:rsid w:val="5AED34E1"/>
    <w:rsid w:val="5C1D4968"/>
    <w:rsid w:val="5ED413F1"/>
    <w:rsid w:val="5F3109E9"/>
    <w:rsid w:val="657D3885"/>
    <w:rsid w:val="6BF17078"/>
    <w:rsid w:val="6DCD4F3E"/>
    <w:rsid w:val="6E86653E"/>
    <w:rsid w:val="6EF02814"/>
    <w:rsid w:val="744335A8"/>
    <w:rsid w:val="75ED345E"/>
    <w:rsid w:val="776B4B1A"/>
    <w:rsid w:val="782060A1"/>
    <w:rsid w:val="7CC711D6"/>
    <w:rsid w:val="7E9E4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cs="Times New Roman"/>
    </w:rPr>
  </w:style>
  <w:style w:type="paragraph" w:styleId="3">
    <w:name w:val="Body Text 2"/>
    <w:basedOn w:val="1"/>
    <w:qFormat/>
    <w:uiPriority w:val="0"/>
    <w:pPr>
      <w:adjustRightInd w:val="0"/>
      <w:snapToGrid w:val="0"/>
      <w:spacing w:line="600" w:lineRule="atLeast"/>
      <w:jc w:val="center"/>
    </w:pPr>
    <w:rPr>
      <w:rFonts w:eastAsia="方正大标宋简体"/>
      <w:sz w:val="3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none"/>
    </w:rPr>
  </w:style>
  <w:style w:type="character" w:customStyle="1" w:styleId="14">
    <w:name w:val="font131"/>
    <w:basedOn w:val="11"/>
    <w:qFormat/>
    <w:uiPriority w:val="0"/>
    <w:rPr>
      <w:rFonts w:ascii="华文中宋" w:hAnsi="华文中宋" w:eastAsia="华文中宋" w:cs="华文中宋"/>
      <w:b/>
      <w:color w:val="000000"/>
      <w:sz w:val="36"/>
      <w:szCs w:val="36"/>
      <w:u w:val="none"/>
    </w:rPr>
  </w:style>
  <w:style w:type="paragraph" w:customStyle="1" w:styleId="15">
    <w:name w:val="Char Char Char Char Char Char Char Char Char Char Char Char Char Char Char Char Char Char Char"/>
    <w:basedOn w:val="1"/>
    <w:qFormat/>
    <w:uiPriority w:val="0"/>
  </w:style>
  <w:style w:type="character" w:customStyle="1" w:styleId="16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71"/>
    <w:basedOn w:val="11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8">
    <w:name w:val="font11"/>
    <w:basedOn w:val="1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河源市商务局</Company>
  <Pages>13</Pages>
  <Words>4301</Words>
  <Characters>4532</Characters>
  <Lines>0</Lines>
  <Paragraphs>0</Paragraphs>
  <TotalTime>25</TotalTime>
  <ScaleCrop>false</ScaleCrop>
  <LinksUpToDate>false</LinksUpToDate>
  <CharactersWithSpaces>4951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2023-03-01T08:20:00Z</dcterms:created>
  <dc:creator>袁贵枚</dc:creator>
  <cp:lastModifiedBy>王小波</cp:lastModifiedBy>
  <cp:lastPrinted>2025-06-25T06:34:00Z</cp:lastPrinted>
  <dcterms:modified xsi:type="dcterms:W3CDTF">2025-07-04T07:18:57Z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E8E16424B6CF4056B00453E49B2EEA32</vt:lpwstr>
  </property>
  <property fmtid="{D5CDD505-2E9C-101B-9397-08002B2CF9AE}" pid="4" name="KSOTemplateDocerSaveRecord">
    <vt:lpwstr>eyJoZGlkIjoiMzQ1YTJhMDA4YWRiMmJlMDNmMGM0NDMxZGUwZjVkNDIiLCJ1c2VySWQiOiI1NzkyMDU4NTYifQ==</vt:lpwstr>
  </property>
</Properties>
</file>